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A9FF" w14:textId="77777777" w:rsidR="00906DA4" w:rsidRPr="003E6000" w:rsidRDefault="00906DA4">
      <w:pPr>
        <w:pStyle w:val="2"/>
        <w:rPr>
          <w:rFonts w:ascii="Times New Roman" w:hAnsi="Times New Roman" w:cs="Times New Roman"/>
          <w:sz w:val="22"/>
          <w:szCs w:val="22"/>
        </w:rPr>
      </w:pPr>
      <w:r w:rsidRPr="003E6000">
        <w:rPr>
          <w:rFonts w:ascii="Times New Roman" w:hAnsi="Times New Roman" w:cs="Times New Roman"/>
          <w:sz w:val="22"/>
          <w:szCs w:val="22"/>
        </w:rPr>
        <w:t>Стандартна операційна процедура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7258"/>
      </w:tblGrid>
      <w:tr w:rsidR="00906DA4" w:rsidRPr="003E6000" w14:paraId="66CEBB10" w14:textId="77777777" w:rsidTr="00B8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B062E6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КНП «Зразківська обласна лікарня»</w:t>
            </w:r>
          </w:p>
        </w:tc>
      </w:tr>
      <w:tr w:rsidR="00906DA4" w:rsidRPr="003E6000" w14:paraId="14073BB4" w14:textId="77777777" w:rsidTr="00B8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EB46C8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Комісія з розробки стандартних операційних процедур (СОПів)</w:t>
            </w:r>
          </w:p>
        </w:tc>
      </w:tr>
      <w:tr w:rsidR="00906DA4" w:rsidRPr="003E6000" w14:paraId="2E4DA92E" w14:textId="77777777" w:rsidTr="00B8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8A2215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СОП-ОНІ-1</w:t>
            </w:r>
          </w:p>
        </w:tc>
        <w:tc>
          <w:tcPr>
            <w:tcW w:w="7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4A7A95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Стандартна операційна процедура</w:t>
            </w:r>
          </w:p>
        </w:tc>
      </w:tr>
      <w:tr w:rsidR="00906DA4" w:rsidRPr="003E6000" w14:paraId="674D34DB" w14:textId="77777777" w:rsidTr="00B8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6017B5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Версія 1</w:t>
            </w:r>
          </w:p>
        </w:tc>
        <w:tc>
          <w:tcPr>
            <w:tcW w:w="7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7A7E54" w14:textId="77777777" w:rsidR="00906DA4" w:rsidRPr="003E6000" w:rsidRDefault="00906DA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06DA4" w:rsidRPr="003E6000" w14:paraId="29FA2383" w14:textId="77777777" w:rsidTr="00B8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F19552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Style w:val="Bold"/>
                <w:rFonts w:ascii="Times New Roman" w:hAnsi="Times New Roman" w:cs="Times New Roman"/>
                <w:bCs/>
                <w:sz w:val="22"/>
                <w:szCs w:val="22"/>
              </w:rPr>
              <w:t>Забір біоматеріалу в пацієнта з підозрою на холеру</w:t>
            </w:r>
          </w:p>
        </w:tc>
      </w:tr>
    </w:tbl>
    <w:p w14:paraId="7C311F52" w14:textId="77777777" w:rsidR="00906DA4" w:rsidRPr="003E6000" w:rsidRDefault="00906DA4">
      <w:pPr>
        <w:pStyle w:val="a6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62"/>
        <w:gridCol w:w="2098"/>
        <w:gridCol w:w="1360"/>
        <w:gridCol w:w="2609"/>
      </w:tblGrid>
      <w:tr w:rsidR="00906DA4" w:rsidRPr="003E6000" w14:paraId="0DB5C4F9" w14:textId="77777777" w:rsidTr="00B8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B789D" w14:textId="77777777" w:rsidR="00906DA4" w:rsidRPr="003E6000" w:rsidRDefault="00906DA4">
            <w:pPr>
              <w:pStyle w:val="aa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  <w:rtl/>
              </w:rPr>
              <w:t>Етапи впровадження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EE133" w14:textId="77777777" w:rsidR="00906DA4" w:rsidRPr="003E6000" w:rsidRDefault="00906DA4">
            <w:pPr>
              <w:pStyle w:val="aa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  <w:rtl/>
              </w:rPr>
              <w:t>Дата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223EA" w14:textId="77777777" w:rsidR="00906DA4" w:rsidRPr="003E6000" w:rsidRDefault="00906DA4">
            <w:pPr>
              <w:pStyle w:val="aa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  <w:rtl/>
              </w:rPr>
              <w:t>Посада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89F4C" w14:textId="77777777" w:rsidR="00906DA4" w:rsidRPr="003E6000" w:rsidRDefault="00906DA4">
            <w:pPr>
              <w:pStyle w:val="aa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  <w:rtl/>
              </w:rPr>
              <w:t>Підпис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417E7" w14:textId="77777777" w:rsidR="00906DA4" w:rsidRPr="003E6000" w:rsidRDefault="00906DA4">
            <w:pPr>
              <w:pStyle w:val="aa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  <w:rtl/>
              </w:rPr>
              <w:t>Ім’я ПРІЗВИЩЕ</w:t>
            </w:r>
          </w:p>
        </w:tc>
      </w:tr>
      <w:tr w:rsidR="00906DA4" w:rsidRPr="003E6000" w14:paraId="5DB220C5" w14:textId="77777777" w:rsidTr="00B8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5245F3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Розроблено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522551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19.09.2022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6E4415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Керівник ВІК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36A130" w14:textId="77777777" w:rsidR="00906DA4" w:rsidRPr="003E6000" w:rsidRDefault="00906DA4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Волинський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D273D3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Сергій ВОЛИНСЬКИЙ</w:t>
            </w:r>
          </w:p>
        </w:tc>
      </w:tr>
      <w:tr w:rsidR="00906DA4" w:rsidRPr="003E6000" w14:paraId="6B0BDC38" w14:textId="77777777" w:rsidTr="00B8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A00B79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Погоджено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E4D5A2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20.09.2022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E475ED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Медичний директор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8CE947" w14:textId="77777777" w:rsidR="00906DA4" w:rsidRPr="003E6000" w:rsidRDefault="00906DA4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Кущ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DE1D03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Степан КУЩ</w:t>
            </w:r>
          </w:p>
        </w:tc>
      </w:tr>
      <w:tr w:rsidR="00906DA4" w:rsidRPr="003E6000" w14:paraId="7A830832" w14:textId="77777777" w:rsidTr="00B8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0C5245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Затверджено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BCF9B6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20.09.2022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C46A06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2436C7" w14:textId="77777777" w:rsidR="00906DA4" w:rsidRPr="003E6000" w:rsidRDefault="00906DA4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Сушко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565EE3" w14:textId="77777777" w:rsidR="00906DA4" w:rsidRPr="003E6000" w:rsidRDefault="00906DA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</w:rPr>
              <w:t>Олексій СУШКО</w:t>
            </w:r>
          </w:p>
        </w:tc>
      </w:tr>
    </w:tbl>
    <w:p w14:paraId="0FDE6F49" w14:textId="77777777" w:rsidR="00906DA4" w:rsidRPr="003E6000" w:rsidRDefault="00906DA4">
      <w:pPr>
        <w:pStyle w:val="a6"/>
        <w:rPr>
          <w:rFonts w:ascii="Times New Roman" w:hAnsi="Times New Roman" w:cs="Times New Roman"/>
          <w:sz w:val="22"/>
          <w:szCs w:val="22"/>
        </w:rPr>
      </w:pPr>
    </w:p>
    <w:p w14:paraId="63600694" w14:textId="77777777" w:rsidR="00906DA4" w:rsidRPr="003E6000" w:rsidRDefault="00906DA4">
      <w:pPr>
        <w:pStyle w:val="a7"/>
        <w:ind w:firstLine="0"/>
        <w:rPr>
          <w:rStyle w:val="Bold"/>
          <w:rFonts w:ascii="Times New Roman" w:hAnsi="Times New Roman" w:cs="Times New Roman"/>
          <w:bCs/>
          <w:sz w:val="22"/>
          <w:szCs w:val="22"/>
        </w:rPr>
      </w:pPr>
      <w:r w:rsidRPr="003E6000">
        <w:rPr>
          <w:rStyle w:val="Bold"/>
          <w:rFonts w:ascii="Times New Roman" w:hAnsi="Times New Roman" w:cs="Times New Roman"/>
          <w:bCs/>
          <w:sz w:val="22"/>
          <w:szCs w:val="22"/>
        </w:rPr>
        <w:t>Актуалізували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1360"/>
        <w:gridCol w:w="2609"/>
      </w:tblGrid>
      <w:tr w:rsidR="00906DA4" w:rsidRPr="003E6000" w14:paraId="3845A983" w14:textId="77777777" w:rsidTr="00B8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94B68" w14:textId="77777777" w:rsidR="00906DA4" w:rsidRPr="003E6000" w:rsidRDefault="00906DA4">
            <w:pPr>
              <w:pStyle w:val="aa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  <w:rtl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EC75A" w14:textId="77777777" w:rsidR="00906DA4" w:rsidRPr="003E6000" w:rsidRDefault="00906DA4">
            <w:pPr>
              <w:pStyle w:val="aa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  <w:rtl/>
              </w:rPr>
              <w:t>Посада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270D4" w14:textId="77777777" w:rsidR="00906DA4" w:rsidRPr="003E6000" w:rsidRDefault="00906DA4">
            <w:pPr>
              <w:pStyle w:val="aa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  <w:rtl/>
              </w:rPr>
              <w:t>Підпис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F6A82" w14:textId="77777777" w:rsidR="00906DA4" w:rsidRPr="003E6000" w:rsidRDefault="00906DA4">
            <w:pPr>
              <w:pStyle w:val="aa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E6000">
              <w:rPr>
                <w:rFonts w:ascii="Times New Roman" w:hAnsi="Times New Roman" w:cs="Times New Roman"/>
                <w:sz w:val="22"/>
                <w:szCs w:val="22"/>
                <w:rtl/>
              </w:rPr>
              <w:t>Ім’я ПРІЗВИЩЕ</w:t>
            </w:r>
          </w:p>
        </w:tc>
      </w:tr>
      <w:tr w:rsidR="00906DA4" w:rsidRPr="003E6000" w14:paraId="4BA3A4A0" w14:textId="77777777" w:rsidTr="00B8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84C77A" w14:textId="77777777" w:rsidR="00906DA4" w:rsidRPr="003E6000" w:rsidRDefault="00906DA4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Style w:val="Italic"/>
                <w:rFonts w:ascii="Times New Roman" w:hAnsi="Times New Roman" w:cs="Times New Roman"/>
                <w:iCs/>
                <w:sz w:val="22"/>
                <w:szCs w:val="22"/>
              </w:rPr>
              <w:t>&lt;..&gt;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E578B2" w14:textId="77777777" w:rsidR="00906DA4" w:rsidRPr="003E6000" w:rsidRDefault="00906DA4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Style w:val="Italic"/>
                <w:rFonts w:ascii="Times New Roman" w:hAnsi="Times New Roman" w:cs="Times New Roman"/>
                <w:iCs/>
                <w:sz w:val="22"/>
                <w:szCs w:val="22"/>
              </w:rPr>
              <w:t>&lt;..&gt;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543BA7" w14:textId="77777777" w:rsidR="00906DA4" w:rsidRPr="003E6000" w:rsidRDefault="00906DA4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Style w:val="Italic"/>
                <w:rFonts w:ascii="Times New Roman" w:hAnsi="Times New Roman" w:cs="Times New Roman"/>
                <w:iCs/>
                <w:sz w:val="22"/>
                <w:szCs w:val="22"/>
              </w:rPr>
              <w:t>&lt;..&gt;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813A3A" w14:textId="77777777" w:rsidR="00906DA4" w:rsidRPr="003E6000" w:rsidRDefault="00906DA4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000">
              <w:rPr>
                <w:rStyle w:val="Italic"/>
                <w:rFonts w:ascii="Times New Roman" w:hAnsi="Times New Roman" w:cs="Times New Roman"/>
                <w:iCs/>
                <w:sz w:val="22"/>
                <w:szCs w:val="22"/>
              </w:rPr>
              <w:t>&lt;..&gt;</w:t>
            </w:r>
          </w:p>
        </w:tc>
      </w:tr>
    </w:tbl>
    <w:p w14:paraId="5FEF7B25" w14:textId="77777777" w:rsidR="00B8708C" w:rsidRDefault="00B8708C" w:rsidP="003E6000">
      <w:pPr>
        <w:pStyle w:val="a7"/>
        <w:rPr>
          <w:rStyle w:val="Bold"/>
          <w:rFonts w:ascii="Times New Roman" w:hAnsi="Times New Roman" w:cs="Times New Roman"/>
          <w:bCs/>
          <w:sz w:val="24"/>
          <w:szCs w:val="24"/>
        </w:rPr>
      </w:pPr>
    </w:p>
    <w:p w14:paraId="01541F4D" w14:textId="77777777" w:rsidR="00906DA4" w:rsidRPr="003E6000" w:rsidRDefault="00906DA4" w:rsidP="00B8708C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E6000">
        <w:rPr>
          <w:rStyle w:val="Bold"/>
          <w:rFonts w:ascii="Times New Roman" w:hAnsi="Times New Roman" w:cs="Times New Roman"/>
          <w:bCs/>
          <w:sz w:val="24"/>
          <w:szCs w:val="24"/>
        </w:rPr>
        <w:t>1. Мета, місце й періодичність проведення</w:t>
      </w:r>
    </w:p>
    <w:p w14:paraId="13416CD2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1.1. Організувати послідовність процесів під час забору матеріалу для бактеріологічного дослідження в пацієнта з підозрою на холеру.</w:t>
      </w:r>
    </w:p>
    <w:p w14:paraId="4FF86F55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1.2. Дотримати протиепідемічних заходів і запобігти поширенню особливо небезпечної інфекціїї в ЗОЗ.</w:t>
      </w:r>
    </w:p>
    <w:p w14:paraId="08D3FA51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1.3. Проводити:</w:t>
      </w:r>
    </w:p>
    <w:p w14:paraId="4736BCE8" w14:textId="77777777" w:rsidR="00906DA4" w:rsidRPr="003E6000" w:rsidRDefault="00906DA4" w:rsidP="00B8708C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біля ліжка пацієнта (у стаціонарі);</w:t>
      </w:r>
    </w:p>
    <w:p w14:paraId="19F9F510" w14:textId="77777777" w:rsidR="00906DA4" w:rsidRPr="003E6000" w:rsidRDefault="00906DA4" w:rsidP="00B8708C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у місці виявлення пацієнта (у приймальному відділенні);</w:t>
      </w:r>
    </w:p>
    <w:p w14:paraId="253B260E" w14:textId="77777777" w:rsidR="00906DA4" w:rsidRPr="003E6000" w:rsidRDefault="00906DA4" w:rsidP="00B8708C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у кабінеті лікаря (на амбулаторному прийомі в поліклінічному відділенні).</w:t>
      </w:r>
    </w:p>
    <w:p w14:paraId="692FA640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1.4. Застосовувати в разі кожного випадку підозри на холеру в ЗОЗ.</w:t>
      </w:r>
    </w:p>
    <w:p w14:paraId="6409C3CF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A9BEE1" w14:textId="77777777" w:rsidR="00906DA4" w:rsidRPr="003E6000" w:rsidRDefault="00906DA4" w:rsidP="00B8708C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E6000">
        <w:rPr>
          <w:rStyle w:val="Bold"/>
          <w:rFonts w:ascii="Times New Roman" w:hAnsi="Times New Roman" w:cs="Times New Roman"/>
          <w:bCs/>
          <w:sz w:val="24"/>
          <w:szCs w:val="24"/>
        </w:rPr>
        <w:t>2. Нормативно-правові акти</w:t>
      </w:r>
    </w:p>
    <w:p w14:paraId="3C0CA00B" w14:textId="77777777" w:rsidR="00906DA4" w:rsidRPr="003E6000" w:rsidRDefault="00906DA4" w:rsidP="00B8708C">
      <w:pPr>
        <w:pStyle w:val="a7"/>
        <w:tabs>
          <w:tab w:val="left" w:pos="680"/>
        </w:tabs>
        <w:spacing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3E6000">
        <w:rPr>
          <w:rFonts w:ascii="Times New Roman" w:hAnsi="Times New Roman" w:cs="Times New Roman"/>
          <w:spacing w:val="-4"/>
          <w:sz w:val="24"/>
          <w:szCs w:val="24"/>
        </w:rPr>
        <w:t>2.1.</w:t>
      </w:r>
      <w:r w:rsidR="003717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6000">
        <w:rPr>
          <w:rFonts w:ascii="Times New Roman" w:hAnsi="Times New Roman" w:cs="Times New Roman"/>
          <w:spacing w:val="-4"/>
          <w:sz w:val="24"/>
          <w:szCs w:val="24"/>
        </w:rPr>
        <w:t>Наказ МОЗ «Про удосконалення протихолерних заходів в Україні» від 30.05.1997 № 167.</w:t>
      </w:r>
    </w:p>
    <w:p w14:paraId="4B64ABD3" w14:textId="77777777" w:rsidR="00906DA4" w:rsidRPr="003E6000" w:rsidRDefault="00906DA4" w:rsidP="00B8708C">
      <w:pPr>
        <w:pStyle w:val="a7"/>
        <w:tabs>
          <w:tab w:val="left" w:pos="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2.2.</w:t>
      </w:r>
      <w:r w:rsidR="003717A0">
        <w:rPr>
          <w:rFonts w:ascii="Times New Roman" w:hAnsi="Times New Roman" w:cs="Times New Roman"/>
          <w:sz w:val="24"/>
          <w:szCs w:val="24"/>
        </w:rPr>
        <w:t xml:space="preserve"> </w:t>
      </w:r>
      <w:r w:rsidRPr="003E6000">
        <w:rPr>
          <w:rFonts w:ascii="Times New Roman" w:hAnsi="Times New Roman" w:cs="Times New Roman"/>
          <w:sz w:val="24"/>
          <w:szCs w:val="24"/>
        </w:rPr>
        <w:t>Наказ МОЗ «Про зміни обсягу досліджень на холеру» від 17.05.2001 № 188.</w:t>
      </w:r>
    </w:p>
    <w:p w14:paraId="702091B8" w14:textId="77777777" w:rsidR="00906DA4" w:rsidRPr="003E6000" w:rsidRDefault="00906DA4" w:rsidP="00B8708C">
      <w:pPr>
        <w:pStyle w:val="a7"/>
        <w:tabs>
          <w:tab w:val="left" w:pos="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2.3.</w:t>
      </w:r>
      <w:r w:rsidR="003717A0">
        <w:rPr>
          <w:rFonts w:ascii="Times New Roman" w:hAnsi="Times New Roman" w:cs="Times New Roman"/>
          <w:sz w:val="24"/>
          <w:szCs w:val="24"/>
        </w:rPr>
        <w:t xml:space="preserve"> </w:t>
      </w:r>
      <w:r w:rsidRPr="003E6000">
        <w:rPr>
          <w:rFonts w:ascii="Times New Roman" w:hAnsi="Times New Roman" w:cs="Times New Roman"/>
          <w:sz w:val="24"/>
          <w:szCs w:val="24"/>
        </w:rPr>
        <w:t>Наказ МОЗ «Про затвердження Заходів та Засобів щодо попередження інфікування при проведенні догляду за пацієнтами» від 03.08.2020 № 1777.</w:t>
      </w:r>
    </w:p>
    <w:p w14:paraId="2C833868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17AB4C" w14:textId="77777777" w:rsidR="00906DA4" w:rsidRPr="003E6000" w:rsidRDefault="00906DA4" w:rsidP="00B8708C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E6000">
        <w:rPr>
          <w:rStyle w:val="Bold"/>
          <w:rFonts w:ascii="Times New Roman" w:hAnsi="Times New Roman" w:cs="Times New Roman"/>
          <w:bCs/>
          <w:sz w:val="24"/>
          <w:szCs w:val="24"/>
        </w:rPr>
        <w:t>3. Терміни й скорочення:</w:t>
      </w:r>
    </w:p>
    <w:p w14:paraId="44136152" w14:textId="77777777" w:rsidR="00906DA4" w:rsidRPr="003E6000" w:rsidRDefault="00906DA4" w:rsidP="00B8708C">
      <w:pPr>
        <w:pStyle w:val="a8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lastRenderedPageBreak/>
        <w:t>ЗОЗ — заклад охорони здоров’я;</w:t>
      </w:r>
    </w:p>
    <w:p w14:paraId="3689510B" w14:textId="77777777" w:rsidR="00906DA4" w:rsidRPr="003E6000" w:rsidRDefault="00906DA4" w:rsidP="00B8708C">
      <w:pPr>
        <w:pStyle w:val="a8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ЗІЗ — засоби індивідуального захисту;</w:t>
      </w:r>
    </w:p>
    <w:p w14:paraId="4CF6ED0F" w14:textId="77777777" w:rsidR="00906DA4" w:rsidRPr="003E6000" w:rsidRDefault="00906DA4" w:rsidP="00B8708C">
      <w:pPr>
        <w:pStyle w:val="a8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ХЗІА — халат захисний від інфекційних агентів;</w:t>
      </w:r>
    </w:p>
    <w:p w14:paraId="37F13F07" w14:textId="77777777" w:rsidR="00906DA4" w:rsidRPr="003E6000" w:rsidRDefault="00906DA4" w:rsidP="00B8708C">
      <w:pPr>
        <w:pStyle w:val="a8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ШКТ — шлунково-кишковий тракт;</w:t>
      </w:r>
    </w:p>
    <w:p w14:paraId="3D0BBC92" w14:textId="77777777" w:rsidR="00906DA4" w:rsidRPr="003E6000" w:rsidRDefault="00906DA4" w:rsidP="00B8708C">
      <w:pPr>
        <w:pStyle w:val="a8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таб. — таблетки.</w:t>
      </w:r>
    </w:p>
    <w:p w14:paraId="064DFC64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D84983" w14:textId="77777777" w:rsidR="00906DA4" w:rsidRPr="003E6000" w:rsidRDefault="00906DA4" w:rsidP="00B8708C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E6000">
        <w:rPr>
          <w:rStyle w:val="Bold"/>
          <w:rFonts w:ascii="Times New Roman" w:hAnsi="Times New Roman" w:cs="Times New Roman"/>
          <w:bCs/>
          <w:sz w:val="24"/>
          <w:szCs w:val="24"/>
        </w:rPr>
        <w:t>4. Повноваження</w:t>
      </w:r>
    </w:p>
    <w:p w14:paraId="1C8927D8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4.1. Керівник (завідувач) ВІК розробляє СОП, несе відповідальність за її зміст, своєчасний перегляд, а також навчання за нею.</w:t>
      </w:r>
    </w:p>
    <w:p w14:paraId="54CA49AE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4.2. Лікарі, медичні й молодші медичні сестри несуть відповідальність за виконання процедури та вимог цієї СОП.</w:t>
      </w:r>
    </w:p>
    <w:p w14:paraId="6F798B99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4.3. Головна медична сестра несе відповідальність за забезпечення медичного персоналу всіма необхідними медичними виробами.</w:t>
      </w:r>
    </w:p>
    <w:p w14:paraId="24ED624C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4.4. Керівник (завідувач) ВІК і головна медична сестра постійно контролюють виконання вимог цієї СОП.</w:t>
      </w:r>
    </w:p>
    <w:p w14:paraId="41E0BEDF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4.5. Контрольний екземпляр СОП зберігається в керівника (завідувача) ВІК.</w:t>
      </w:r>
    </w:p>
    <w:p w14:paraId="660752DE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4.6. Екземпляри СОП зберігаються безпосередньо на робочих місцях виконавців робіт.</w:t>
      </w:r>
    </w:p>
    <w:p w14:paraId="4202F108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E58658" w14:textId="77777777" w:rsidR="00906DA4" w:rsidRPr="003E6000" w:rsidRDefault="00906DA4" w:rsidP="00B8708C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E6000">
        <w:rPr>
          <w:rStyle w:val="Bold"/>
          <w:rFonts w:ascii="Times New Roman" w:hAnsi="Times New Roman" w:cs="Times New Roman"/>
          <w:bCs/>
          <w:sz w:val="24"/>
          <w:szCs w:val="24"/>
        </w:rPr>
        <w:t>5. Медперсонал, що виконує процедуру:</w:t>
      </w:r>
    </w:p>
    <w:p w14:paraId="515F878E" w14:textId="77777777" w:rsidR="00906DA4" w:rsidRPr="003E6000" w:rsidRDefault="00906DA4" w:rsidP="00B8708C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лікарі;</w:t>
      </w:r>
    </w:p>
    <w:p w14:paraId="58E02528" w14:textId="77777777" w:rsidR="00906DA4" w:rsidRPr="003E6000" w:rsidRDefault="00906DA4" w:rsidP="00B8708C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середній медичний персонал.</w:t>
      </w:r>
    </w:p>
    <w:p w14:paraId="29FE4FD1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48C810" w14:textId="77777777" w:rsidR="00906DA4" w:rsidRPr="003E6000" w:rsidRDefault="00906DA4" w:rsidP="00B8708C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E6000">
        <w:rPr>
          <w:rStyle w:val="Bold"/>
          <w:rFonts w:ascii="Times New Roman" w:hAnsi="Times New Roman" w:cs="Times New Roman"/>
          <w:bCs/>
          <w:sz w:val="24"/>
          <w:szCs w:val="24"/>
        </w:rPr>
        <w:t>5. Матеріали, обладнання та лікарські засоби</w:t>
      </w:r>
    </w:p>
    <w:p w14:paraId="2F2FDE10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5.1. Укладка для забору матеріалу для лабораторного дослідження на холеру:</w:t>
      </w:r>
    </w:p>
    <w:p w14:paraId="5A66D3E4" w14:textId="77777777" w:rsidR="00906DA4" w:rsidRPr="003E6000" w:rsidRDefault="00906DA4" w:rsidP="00B8708C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одноразові стерильні ємності із широким горлом і притертою кришкою;</w:t>
      </w:r>
    </w:p>
    <w:p w14:paraId="35DBC7FE" w14:textId="77777777" w:rsidR="00906DA4" w:rsidRPr="003E6000" w:rsidRDefault="00906DA4" w:rsidP="00B8708C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одноразові стерильні ємності із широким горлом і притертою кришкою з лопаточкою для забору сформованих випорожнень;</w:t>
      </w:r>
    </w:p>
    <w:p w14:paraId="4B941FE8" w14:textId="77777777" w:rsidR="00906DA4" w:rsidRPr="003E6000" w:rsidRDefault="00906DA4" w:rsidP="00B8708C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стерильні шприци (20 мл) для забору рідких випорожнень, блювотних мас;</w:t>
      </w:r>
    </w:p>
    <w:p w14:paraId="0C98EFCF" w14:textId="77777777" w:rsidR="00906DA4" w:rsidRPr="003E6000" w:rsidRDefault="00906DA4" w:rsidP="00B8708C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памперси (для пацієнтів із частим проносом);</w:t>
      </w:r>
    </w:p>
    <w:p w14:paraId="62349A95" w14:textId="77777777" w:rsidR="00906DA4" w:rsidRPr="003E6000" w:rsidRDefault="00906DA4" w:rsidP="00B8708C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одноразові пелюшки (для накриття стола під час забору матеріалу);</w:t>
      </w:r>
    </w:p>
    <w:p w14:paraId="171B43C9" w14:textId="77777777" w:rsidR="00906DA4" w:rsidRPr="003E6000" w:rsidRDefault="00906DA4" w:rsidP="00B8708C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марлеві серветки невеликого розміру (для протирання поверхні ємності з відібраним біоматеріалом);</w:t>
      </w:r>
    </w:p>
    <w:p w14:paraId="0C0440F4" w14:textId="77777777" w:rsidR="00906DA4" w:rsidRPr="003E6000" w:rsidRDefault="00906DA4" w:rsidP="00B8708C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маркер;</w:t>
      </w:r>
    </w:p>
    <w:p w14:paraId="1A3C7655" w14:textId="77777777" w:rsidR="00906DA4" w:rsidRPr="003E6000" w:rsidRDefault="00906DA4" w:rsidP="00B8708C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лейкопластир;</w:t>
      </w:r>
    </w:p>
    <w:p w14:paraId="1C945C5E" w14:textId="77777777" w:rsidR="00906DA4" w:rsidRPr="003E6000" w:rsidRDefault="00906DA4" w:rsidP="00B8708C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пакети одноразові для використаних медичних виробів одноразового застосування та ЗІЗ.</w:t>
      </w:r>
    </w:p>
    <w:p w14:paraId="02A8528D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pacing w:val="3"/>
          <w:w w:val="98"/>
          <w:sz w:val="24"/>
          <w:szCs w:val="24"/>
        </w:rPr>
      </w:pPr>
      <w:r w:rsidRPr="003E6000">
        <w:rPr>
          <w:rFonts w:ascii="Times New Roman" w:hAnsi="Times New Roman" w:cs="Times New Roman"/>
          <w:spacing w:val="3"/>
          <w:w w:val="98"/>
          <w:sz w:val="24"/>
          <w:szCs w:val="24"/>
        </w:rPr>
        <w:t>5.2. Робочий розчин деззасобу відповідної концентрації (наприклад, Бланідас 300 — 0,3%-вий).</w:t>
      </w:r>
    </w:p>
    <w:p w14:paraId="0E739AE1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5.3. Контейнер для упакування відібраного матеріалу (потрійний контейнер).</w:t>
      </w:r>
    </w:p>
    <w:p w14:paraId="0409714D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5.4. Бланки направлення на бактеріологічне дослідження.</w:t>
      </w:r>
    </w:p>
    <w:p w14:paraId="794C4CFE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5.6. ЗІЗ:</w:t>
      </w:r>
    </w:p>
    <w:p w14:paraId="7F32AB0C" w14:textId="77777777" w:rsidR="00906DA4" w:rsidRPr="003E6000" w:rsidRDefault="00906DA4" w:rsidP="00B8708C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lastRenderedPageBreak/>
        <w:t>костюм біологічного захисту;</w:t>
      </w:r>
    </w:p>
    <w:p w14:paraId="55D8F873" w14:textId="77777777" w:rsidR="00906DA4" w:rsidRPr="003E6000" w:rsidRDefault="00906DA4" w:rsidP="00B8708C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ХЗІА;</w:t>
      </w:r>
    </w:p>
    <w:p w14:paraId="7FC02ED0" w14:textId="77777777" w:rsidR="00906DA4" w:rsidRPr="003E6000" w:rsidRDefault="00906DA4" w:rsidP="00B8708C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маска медична;</w:t>
      </w:r>
    </w:p>
    <w:p w14:paraId="0AD0D601" w14:textId="77777777" w:rsidR="00906DA4" w:rsidRPr="003E6000" w:rsidRDefault="00906DA4" w:rsidP="00B8708C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нітрилові рукавички;</w:t>
      </w:r>
    </w:p>
    <w:p w14:paraId="08AEA255" w14:textId="77777777" w:rsidR="00906DA4" w:rsidRPr="003E6000" w:rsidRDefault="00906DA4" w:rsidP="00B8708C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захисні окуляри/щиток;</w:t>
      </w:r>
    </w:p>
    <w:p w14:paraId="2E9652AC" w14:textId="77777777" w:rsidR="00906DA4" w:rsidRPr="003E6000" w:rsidRDefault="00906DA4" w:rsidP="00B8708C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шапочка медична.</w:t>
      </w:r>
    </w:p>
    <w:p w14:paraId="57EE6860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5.7. Портативний туалет.</w:t>
      </w:r>
    </w:p>
    <w:p w14:paraId="7027072F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5.8. Стіл, стілець/кушетка, приліжкова тумба.</w:t>
      </w:r>
    </w:p>
    <w:p w14:paraId="244B8DE3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8F0207" w14:textId="77777777" w:rsidR="00906DA4" w:rsidRPr="003E6000" w:rsidRDefault="00906DA4" w:rsidP="00B8708C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E6000">
        <w:rPr>
          <w:rStyle w:val="Bold"/>
          <w:rFonts w:ascii="Times New Roman" w:hAnsi="Times New Roman" w:cs="Times New Roman"/>
          <w:bCs/>
          <w:sz w:val="24"/>
          <w:szCs w:val="24"/>
        </w:rPr>
        <w:t>6. Підготовчий етап забору біоматеріалу</w:t>
      </w:r>
    </w:p>
    <w:p w14:paraId="664D81BC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6.1. Ізолюйте пацієнта з підозрою на холеру в кабінеті первинного звернення або палаті, відмежуйте зону пацієнта ширмою від інших пацієнтів.</w:t>
      </w:r>
    </w:p>
    <w:p w14:paraId="4676F62B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6.2. Не виходьте з кабінету.</w:t>
      </w:r>
    </w:p>
    <w:p w14:paraId="5CCEB200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6.3. Припиніть прийом пацієнтів.</w:t>
      </w:r>
    </w:p>
    <w:p w14:paraId="008F96CD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6.4. Зачиніть двері, вікна, вимкніть кондиціонер.</w:t>
      </w:r>
    </w:p>
    <w:p w14:paraId="1F98E00F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6.5. Скористайтеся Схемою сповіщення в разі виявлення хворого або підозри на зараження особливо небезпечними інфекціями, контагіозними вірусними геморагічними гарячками й іншими небезпечними інфекційними хворобами неясної етіології.</w:t>
      </w:r>
    </w:p>
    <w:p w14:paraId="46D87205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6.6. Проконсультуйтеся телефоном з лікарем-інфекціоністом ЗОЗ.</w:t>
      </w:r>
    </w:p>
    <w:p w14:paraId="789B1599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6.7. Виставте чергових біля кабінету, вхідних дверей ЗОЗ, забороніть пацієнтам і медперсоналу входити й виходити.</w:t>
      </w:r>
    </w:p>
    <w:p w14:paraId="709886C4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6.8. Викличте бригаду екстреної медичної допомоги для госпіталізації хворого з підозрою на холеру в профільний заклад.</w:t>
      </w:r>
    </w:p>
    <w:p w14:paraId="2676F488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6.9. Запросіть телефоном або через персонал, не виходячи з кабінету:</w:t>
      </w:r>
    </w:p>
    <w:p w14:paraId="3C8FCB77" w14:textId="77777777" w:rsidR="00906DA4" w:rsidRPr="003E6000" w:rsidRDefault="00906DA4" w:rsidP="00B8708C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ЗІЗ для сестри медичної та лікаря, які перебували в кабінеті на момент виявлення підозрілого на холеру, а також для молодшої медичної сестри в разі делегування їй обов’язків);</w:t>
      </w:r>
    </w:p>
    <w:p w14:paraId="737D67B3" w14:textId="77777777" w:rsidR="00906DA4" w:rsidRPr="003E6000" w:rsidRDefault="00906DA4" w:rsidP="00B8708C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деззасіб для приготування робочого розчину або готовий розчин;</w:t>
      </w:r>
    </w:p>
    <w:p w14:paraId="2D002535" w14:textId="77777777" w:rsidR="00906DA4" w:rsidRPr="003E6000" w:rsidRDefault="00906DA4" w:rsidP="00B8708C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укладку для забору матеріалу для лабораторного дослідження на холеру;</w:t>
      </w:r>
    </w:p>
    <w:p w14:paraId="79A01A5F" w14:textId="77777777" w:rsidR="00906DA4" w:rsidRPr="003E6000" w:rsidRDefault="00906DA4" w:rsidP="00B8708C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лікарські засоби для невідкладної допомоги пацієнту (застосуйте в разі потреби);</w:t>
      </w:r>
    </w:p>
    <w:p w14:paraId="0E20B097" w14:textId="77777777" w:rsidR="00906DA4" w:rsidRPr="003E6000" w:rsidRDefault="00906DA4" w:rsidP="00B8708C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E6000">
        <w:rPr>
          <w:rFonts w:ascii="Times New Roman" w:hAnsi="Times New Roman" w:cs="Times New Roman"/>
          <w:spacing w:val="-1"/>
          <w:sz w:val="24"/>
          <w:szCs w:val="24"/>
        </w:rPr>
        <w:t>засоби екстреної профілактики (використайте, якщо відбувся контакт із біоматеріалом пацієнта з підозрою на холеру);</w:t>
      </w:r>
    </w:p>
    <w:p w14:paraId="172350EC" w14:textId="77777777" w:rsidR="00906DA4" w:rsidRPr="003E6000" w:rsidRDefault="00906DA4" w:rsidP="00B8708C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портативний туалет для пацієнта.</w:t>
      </w:r>
    </w:p>
    <w:p w14:paraId="40E42CD3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98723F" w14:textId="77777777" w:rsidR="00906DA4" w:rsidRPr="003E6000" w:rsidRDefault="00906DA4" w:rsidP="00B8708C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E6000">
        <w:rPr>
          <w:rStyle w:val="Bold"/>
          <w:rFonts w:ascii="Times New Roman" w:hAnsi="Times New Roman" w:cs="Times New Roman"/>
          <w:bCs/>
          <w:sz w:val="24"/>
          <w:szCs w:val="24"/>
        </w:rPr>
        <w:t>7. Основний етап забору біоматеріалу</w:t>
      </w:r>
    </w:p>
    <w:p w14:paraId="4F639B53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7.1. Надіньте ЗІЗ:</w:t>
      </w:r>
    </w:p>
    <w:p w14:paraId="3B4AA116" w14:textId="77777777" w:rsidR="00906DA4" w:rsidRPr="003E6000" w:rsidRDefault="00906DA4" w:rsidP="00B8708C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костюм біологічного захисту (якщо існує потенційний ризик розбризкування біологічних виділень пацієнта);</w:t>
      </w:r>
    </w:p>
    <w:p w14:paraId="39128BFB" w14:textId="77777777" w:rsidR="00906DA4" w:rsidRPr="003E6000" w:rsidRDefault="00906DA4" w:rsidP="00B8708C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ХЗІА;</w:t>
      </w:r>
    </w:p>
    <w:p w14:paraId="1790DE7F" w14:textId="77777777" w:rsidR="00906DA4" w:rsidRPr="003E6000" w:rsidRDefault="00906DA4" w:rsidP="00B8708C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маску медичну одноразову;</w:t>
      </w:r>
    </w:p>
    <w:p w14:paraId="2BB47E76" w14:textId="77777777" w:rsidR="00906DA4" w:rsidRPr="003E6000" w:rsidRDefault="00906DA4" w:rsidP="00B8708C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нітрилові рукавички;</w:t>
      </w:r>
    </w:p>
    <w:p w14:paraId="466443EB" w14:textId="77777777" w:rsidR="00906DA4" w:rsidRPr="003E6000" w:rsidRDefault="00906DA4" w:rsidP="00B8708C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шапочку медичну;</w:t>
      </w:r>
    </w:p>
    <w:p w14:paraId="0F8E5A0D" w14:textId="77777777" w:rsidR="00906DA4" w:rsidRPr="003E6000" w:rsidRDefault="00906DA4" w:rsidP="00B8708C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lastRenderedPageBreak/>
        <w:t>захисні окуляри/щиток (якщо існує потенційний ризик розбризкування біологічних виділень пацієнта).</w:t>
      </w:r>
    </w:p>
    <w:p w14:paraId="632169BB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7.2. Підготуйте місце для забору матеріалу в кабінеті (стіл без зайвих предметів, кушетку, стілець).</w:t>
      </w:r>
    </w:p>
    <w:p w14:paraId="13E20FF1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7.3. Розлийте в ємності робочий розчин деззасобу (наприклад, 0,06%-вий Бланідас 300 — 4 таб. на 10 л води):</w:t>
      </w:r>
    </w:p>
    <w:p w14:paraId="628A3E55" w14:textId="77777777" w:rsidR="00906DA4" w:rsidRPr="003E6000" w:rsidRDefault="00906DA4" w:rsidP="00B8708C">
      <w:pPr>
        <w:pStyle w:val="a8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ємність № 1 — для занурення рук у гумових рукавичках;</w:t>
      </w:r>
    </w:p>
    <w:p w14:paraId="6C861C0B" w14:textId="77777777" w:rsidR="00906DA4" w:rsidRPr="003E6000" w:rsidRDefault="00906DA4" w:rsidP="00B8708C">
      <w:pPr>
        <w:pStyle w:val="a8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ємність № 2 — для оброблення місця забору матеріалу.</w:t>
      </w:r>
    </w:p>
    <w:p w14:paraId="6FEEB1AD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7.4. Розмістіть на столі для забору матеріалу одноразову пелюшку, змочену в дезрозчині.</w:t>
      </w:r>
    </w:p>
    <w:p w14:paraId="33233867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7.5. Установіть епідукладку для забору біоматеріалу на стільці поруч із місцем забору.</w:t>
      </w:r>
    </w:p>
    <w:p w14:paraId="69379950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7.6. Розмістіть у зручному місці одноразовий пакет для використаних медичних виробів одноразового застосування та ЗІЗ.</w:t>
      </w:r>
    </w:p>
    <w:p w14:paraId="1501805C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7.7. Проведіть забір біоматеріалу від пацієнта з підозрою на холеру з дотриманням вимог асептики, щоб не допустити контамінації зразків:</w:t>
      </w:r>
    </w:p>
    <w:p w14:paraId="75A60B48" w14:textId="77777777" w:rsidR="00906DA4" w:rsidRPr="003E6000" w:rsidRDefault="00906DA4" w:rsidP="00B8708C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рідкі випорожнення та блювотні маси зберіть стерильним шприцем;</w:t>
      </w:r>
    </w:p>
    <w:p w14:paraId="7E0BBC64" w14:textId="77777777" w:rsidR="00906DA4" w:rsidRPr="003E6000" w:rsidRDefault="00906DA4" w:rsidP="00B8708C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сформований кал зберіть стерильною лопаточкою;</w:t>
      </w:r>
    </w:p>
    <w:p w14:paraId="2347569E" w14:textId="77777777" w:rsidR="00906DA4" w:rsidRPr="003E6000" w:rsidRDefault="00906DA4" w:rsidP="00B8708C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використаний шприц занурте в ємність із дезрозчином (№ 2);</w:t>
      </w:r>
    </w:p>
    <w:p w14:paraId="02D2C2D8" w14:textId="77777777" w:rsidR="00906DA4" w:rsidRPr="003E6000" w:rsidRDefault="00906DA4" w:rsidP="00B8708C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руки в гумових рукавичках занурте в ємність із дезрозчином (№ 1).</w:t>
      </w:r>
    </w:p>
    <w:p w14:paraId="6A898AF8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7.8. Упакуйте відібрані зразки біоматеріалу з дотриманням вимог протиепідемічного режиму (потрійний контейнер):</w:t>
      </w:r>
    </w:p>
    <w:p w14:paraId="39A53645" w14:textId="77777777" w:rsidR="00906DA4" w:rsidRPr="003E6000" w:rsidRDefault="00906DA4" w:rsidP="00B8708C">
      <w:pPr>
        <w:pStyle w:val="a8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щільно закрийте кришкою контейнер із біоматеріалом (первинне упакування);</w:t>
      </w:r>
    </w:p>
    <w:p w14:paraId="121FCE4F" w14:textId="77777777" w:rsidR="00906DA4" w:rsidRPr="003E6000" w:rsidRDefault="00906DA4" w:rsidP="00B8708C">
      <w:pPr>
        <w:pStyle w:val="a8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обітріть закритий контейнер із біоматеріалом марлевою серветкою невеликого розміру, змоченою в дезрозчині (наприклад, 0,06%-вому розчині Бланідас 300);</w:t>
      </w:r>
    </w:p>
    <w:p w14:paraId="693A6CFC" w14:textId="77777777" w:rsidR="00906DA4" w:rsidRPr="003E6000" w:rsidRDefault="00906DA4" w:rsidP="00B8708C">
      <w:pPr>
        <w:pStyle w:val="a8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поставте на контейнері номер проби;</w:t>
      </w:r>
    </w:p>
    <w:p w14:paraId="0173F9E9" w14:textId="77777777" w:rsidR="00906DA4" w:rsidRPr="003E6000" w:rsidRDefault="00906DA4" w:rsidP="00B8708C">
      <w:pPr>
        <w:pStyle w:val="a8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обмотайте краї кришки лейкопластирем (додатковий захист від протікання біоматеріалу);</w:t>
      </w:r>
    </w:p>
    <w:p w14:paraId="59470482" w14:textId="77777777" w:rsidR="00906DA4" w:rsidRPr="003E6000" w:rsidRDefault="00906DA4" w:rsidP="00B8708C">
      <w:pPr>
        <w:pStyle w:val="a8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покладіть контейнер у поліетиленовий zip-пакет (вторинне упакування);</w:t>
      </w:r>
    </w:p>
    <w:p w14:paraId="1484D728" w14:textId="77777777" w:rsidR="00906DA4" w:rsidRPr="003E6000" w:rsidRDefault="00906DA4" w:rsidP="00B8708C">
      <w:pPr>
        <w:pStyle w:val="a8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помістіть запакований контейнер у бікс (третинне упакування).</w:t>
      </w:r>
    </w:p>
    <w:p w14:paraId="473ED600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A487E1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E6000">
        <w:rPr>
          <w:rFonts w:ascii="Times New Roman" w:hAnsi="Times New Roman" w:cs="Times New Roman"/>
          <w:spacing w:val="-2"/>
          <w:sz w:val="24"/>
          <w:szCs w:val="24"/>
        </w:rPr>
        <w:t>7.9. У разі використання пацієнтом портативного туалету після забору зразків біоматеріалу:</w:t>
      </w:r>
    </w:p>
    <w:p w14:paraId="52FDA053" w14:textId="77777777" w:rsidR="00906DA4" w:rsidRPr="003E6000" w:rsidRDefault="00906DA4" w:rsidP="00B8708C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проведіть знезараження виділень хворого дезрозчином (наприклад, 0,3%-вим розчином Бланідас 300 — 20 таб. на 10 л води) у співвідношенні об’єму розчину й випорожень 2:1 на 90 хв);</w:t>
      </w:r>
    </w:p>
    <w:p w14:paraId="66FC64F8" w14:textId="77777777" w:rsidR="00906DA4" w:rsidRPr="003E6000" w:rsidRDefault="00906DA4" w:rsidP="00B8708C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дезінфікуйте поверхні приміщення в оточенні пацієнта;</w:t>
      </w:r>
    </w:p>
    <w:p w14:paraId="7BBA6F9B" w14:textId="77777777" w:rsidR="00906DA4" w:rsidRPr="003E6000" w:rsidRDefault="00906DA4" w:rsidP="00B8708C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дезінфікуйте засоби догляду за пацієнтом;</w:t>
      </w:r>
    </w:p>
    <w:p w14:paraId="3A5894A1" w14:textId="77777777" w:rsidR="00906DA4" w:rsidRPr="003E6000" w:rsidRDefault="00906DA4" w:rsidP="00B8708C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надіньте на пацієнта памперс, щоб запобігти контамінації поверхонь.</w:t>
      </w:r>
    </w:p>
    <w:p w14:paraId="734AC01F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B96B16" w14:textId="77777777" w:rsidR="00906DA4" w:rsidRPr="003E6000" w:rsidRDefault="00906DA4" w:rsidP="00B8708C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E6000">
        <w:rPr>
          <w:rStyle w:val="Bold"/>
          <w:rFonts w:ascii="Times New Roman" w:hAnsi="Times New Roman" w:cs="Times New Roman"/>
          <w:bCs/>
          <w:sz w:val="24"/>
          <w:szCs w:val="24"/>
        </w:rPr>
        <w:t>8. Завершальний етап забору біоматеріалу</w:t>
      </w:r>
    </w:p>
    <w:p w14:paraId="054DEE5B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lastRenderedPageBreak/>
        <w:t>8.1. Заберіть зі стола, де проводили забір матеріалу, одноразову пелюшку й помістіть у поліетиленовий пакет, призначений для використаних медичних виробів.</w:t>
      </w:r>
    </w:p>
    <w:p w14:paraId="19BDD7DA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8.2. Обробіть поверхню стола дезрозчином.</w:t>
      </w:r>
    </w:p>
    <w:p w14:paraId="230E81EA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8.3. Обробіть руки в гумових рукавичках у дезрозчині.</w:t>
      </w:r>
    </w:p>
    <w:p w14:paraId="7E9ABEED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8.4. Зніміть гумові рукавички й скиньте їх у поліетиленовий пакет, призначений для використаних медичних виробів.</w:t>
      </w:r>
    </w:p>
    <w:p w14:paraId="119B90E6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 xml:space="preserve">8.5. Проведіть гігієнічну обробку рук згідно із СОП </w:t>
      </w:r>
      <w:hyperlink r:id="rId8" w:history="1">
        <w:r w:rsidRPr="003E6000">
          <w:rPr>
            <w:rFonts w:ascii="Times New Roman" w:hAnsi="Times New Roman" w:cs="Times New Roman"/>
            <w:sz w:val="24"/>
            <w:szCs w:val="24"/>
          </w:rPr>
          <w:t>«Гігієнічна обробка рук медичного персоналу»</w:t>
        </w:r>
      </w:hyperlink>
      <w:r w:rsidRPr="003E6000">
        <w:rPr>
          <w:rFonts w:ascii="Times New Roman" w:hAnsi="Times New Roman" w:cs="Times New Roman"/>
          <w:sz w:val="24"/>
          <w:szCs w:val="24"/>
        </w:rPr>
        <w:t>:</w:t>
      </w:r>
    </w:p>
    <w:p w14:paraId="18127257" w14:textId="77777777" w:rsidR="00906DA4" w:rsidRPr="003E6000" w:rsidRDefault="00906DA4" w:rsidP="00B8708C">
      <w:pPr>
        <w:pStyle w:val="a8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вимийте руки з милом і водою (якщо є рукомийник);</w:t>
      </w:r>
    </w:p>
    <w:p w14:paraId="16B94295" w14:textId="77777777" w:rsidR="00906DA4" w:rsidRPr="003E6000" w:rsidRDefault="00906DA4" w:rsidP="00B8708C">
      <w:pPr>
        <w:pStyle w:val="a8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обробіть руки спиртовмісним антисептиком.</w:t>
      </w:r>
    </w:p>
    <w:p w14:paraId="5C3C12D6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8.6. Складіть списки осіб, які контактували з пацієнтом, опитайте їх щодо симптомів розладів ШКТ.</w:t>
      </w:r>
    </w:p>
    <w:p w14:paraId="07AB8B3D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8.7. Якщо серед контактних немає осіб із розладами ШКТ, оформте довідку про контакт із хворим на холеру й відпустіть їх під спостереження сімейних лікарів за місцем укладання декларації.</w:t>
      </w:r>
    </w:p>
    <w:p w14:paraId="5B09616D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8.8. Контактних осіб із розладами ШКТ ізолюйте в окремому приміщенні до госпіталізації в профільний заклад.</w:t>
      </w:r>
    </w:p>
    <w:p w14:paraId="11EB6A44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8.9. Заповніть бланк направлення на дослідження біоматеріалу; класти бланк направлення всередину контейнера заборонено.</w:t>
      </w:r>
    </w:p>
    <w:p w14:paraId="0F587A1D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8.10. Залишайтеся з пацієнтом до прибуття бригади екстреної медичної допомоги, за потреби надавайте йому медичну допомогу.</w:t>
      </w:r>
    </w:p>
    <w:p w14:paraId="505161FB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8.11. Передайте упакований у потрійний контейнер відібраний біоматеріал бригаді екстреної медичної допомоги.</w:t>
      </w:r>
    </w:p>
    <w:p w14:paraId="5D28C3E8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8.12. Після госпіталізації пацієнта з підозрою на холеру й контактних осіб із розладами ШКТ у профільний заклад обережно зніміть захисний одяг і помістіть його в поліетиленовий пакет.</w:t>
      </w:r>
    </w:p>
    <w:p w14:paraId="7FF0806E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8.13. Проведіть гігієнічну обробку рук із використанням спиртовмісного антисептика.</w:t>
      </w:r>
    </w:p>
    <w:p w14:paraId="487C0468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8.14. Проведіть завершальну дезінфекцію в контамінованих кабінетах.</w:t>
      </w:r>
    </w:p>
    <w:p w14:paraId="58C1DAC7" w14:textId="77777777" w:rsidR="00906DA4" w:rsidRPr="003E6000" w:rsidRDefault="00906DA4" w:rsidP="00B8708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8.15. Медичний персонал, який контактував із пацієнтом, направте на амбулаторне спостереження строком на 5 днів.</w:t>
      </w:r>
    </w:p>
    <w:p w14:paraId="1FF2EBB2" w14:textId="77777777" w:rsidR="00906DA4" w:rsidRPr="003E6000" w:rsidRDefault="00906DA4" w:rsidP="00B8708C">
      <w:pPr>
        <w:pStyle w:val="a7"/>
        <w:spacing w:line="240" w:lineRule="auto"/>
        <w:rPr>
          <w:rStyle w:val="Italic"/>
          <w:rFonts w:ascii="Times New Roman" w:hAnsi="Times New Roman" w:cs="Times New Roman"/>
          <w:i w:val="0"/>
          <w:sz w:val="24"/>
          <w:szCs w:val="24"/>
        </w:rPr>
      </w:pPr>
      <w:r w:rsidRPr="003E6000">
        <w:rPr>
          <w:rFonts w:ascii="Times New Roman" w:hAnsi="Times New Roman" w:cs="Times New Roman"/>
          <w:sz w:val="24"/>
          <w:szCs w:val="24"/>
        </w:rPr>
        <w:t>8.16. Використані медичні вироби й захисний одяг повністю занурте в дезрозчин на визначений час експозиції згідно з інструкцією.</w:t>
      </w:r>
    </w:p>
    <w:sectPr w:rsidR="00906DA4" w:rsidRPr="003E6000" w:rsidSect="003E6000">
      <w:headerReference w:type="default" r:id="rId9"/>
      <w:footerReference w:type="default" r:id="rId10"/>
      <w:pgSz w:w="11339" w:h="14457"/>
      <w:pgMar w:top="1134" w:right="567" w:bottom="1134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E08D" w14:textId="77777777" w:rsidR="00FE38C3" w:rsidRDefault="00FE38C3" w:rsidP="003717A0">
      <w:pPr>
        <w:spacing w:after="0" w:line="240" w:lineRule="auto"/>
      </w:pPr>
      <w:r>
        <w:separator/>
      </w:r>
    </w:p>
  </w:endnote>
  <w:endnote w:type="continuationSeparator" w:id="0">
    <w:p w14:paraId="007E2748" w14:textId="77777777" w:rsidR="00FE38C3" w:rsidRDefault="00FE38C3" w:rsidP="0037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teraturnaya">
    <w:altName w:val="Calibri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choolBookC">
    <w:altName w:val="Calibri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bat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37D9" w14:textId="77777777" w:rsidR="003717A0" w:rsidRDefault="003717A0" w:rsidP="003717A0">
    <w:pPr>
      <w:pStyle w:val="af2"/>
      <w:jc w:val="center"/>
    </w:pPr>
    <w:r w:rsidRPr="00BB37E4">
      <w:t xml:space="preserve">© </w:t>
    </w:r>
    <w:r w:rsidRPr="00BB37E4">
      <w:rPr>
        <w:lang w:eastAsia="uk-UA"/>
      </w:rPr>
      <w:t xml:space="preserve">Цифрове видавництво </w:t>
    </w:r>
    <w:r>
      <w:rPr>
        <w:lang w:eastAsia="uk-UA"/>
      </w:rPr>
      <w:t>Експертус</w:t>
    </w:r>
    <w:r>
      <w:t xml:space="preserve">, </w:t>
    </w:r>
    <w:r w:rsidRPr="00BB37E4">
      <w:t>0 800 21 20 12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D89E" w14:textId="77777777" w:rsidR="00FE38C3" w:rsidRDefault="00FE38C3" w:rsidP="003717A0">
      <w:pPr>
        <w:spacing w:after="0" w:line="240" w:lineRule="auto"/>
      </w:pPr>
      <w:r>
        <w:separator/>
      </w:r>
    </w:p>
  </w:footnote>
  <w:footnote w:type="continuationSeparator" w:id="0">
    <w:p w14:paraId="3670D6F7" w14:textId="77777777" w:rsidR="00FE38C3" w:rsidRDefault="00FE38C3" w:rsidP="00371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8D55" w14:textId="77777777" w:rsidR="003717A0" w:rsidRDefault="003717A0" w:rsidP="003717A0">
    <w:pPr>
      <w:pStyle w:val="af0"/>
      <w:jc w:val="center"/>
      <w:rPr>
        <w:lang w:eastAsia="uk-UA"/>
      </w:rPr>
    </w:pPr>
    <w:bookmarkStart w:id="0" w:name="_Hlk86845321"/>
    <w:bookmarkStart w:id="1" w:name="_Hlk86845609"/>
    <w:bookmarkStart w:id="2" w:name="_Hlk86845610"/>
    <w:r w:rsidRPr="00E06DE4">
      <w:t xml:space="preserve">© </w:t>
    </w:r>
    <w:r w:rsidRPr="00BB37E4">
      <w:rPr>
        <w:lang w:eastAsia="uk-UA"/>
      </w:rPr>
      <w:t xml:space="preserve">Цифрове видавництво </w:t>
    </w:r>
    <w:r>
      <w:rPr>
        <w:lang w:eastAsia="uk-UA"/>
      </w:rPr>
      <w:t>Експертус</w:t>
    </w:r>
    <w:r w:rsidRPr="00E06DE4">
      <w:t>, 0 800 21 20 12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386B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1DDC2CBC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F76383D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21376650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221664A5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223511C8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3ECC52A7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48483827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5A3A3F7D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 w15:restartNumberingAfterBreak="0">
    <w:nsid w:val="65496E26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6ACF6618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629629649">
    <w:abstractNumId w:val="4"/>
  </w:num>
  <w:num w:numId="2" w16cid:durableId="986906899">
    <w:abstractNumId w:val="7"/>
  </w:num>
  <w:num w:numId="3" w16cid:durableId="1487358303">
    <w:abstractNumId w:val="5"/>
  </w:num>
  <w:num w:numId="4" w16cid:durableId="310987772">
    <w:abstractNumId w:val="9"/>
  </w:num>
  <w:num w:numId="5" w16cid:durableId="904218196">
    <w:abstractNumId w:val="0"/>
  </w:num>
  <w:num w:numId="6" w16cid:durableId="1200975306">
    <w:abstractNumId w:val="3"/>
  </w:num>
  <w:num w:numId="7" w16cid:durableId="658768703">
    <w:abstractNumId w:val="8"/>
  </w:num>
  <w:num w:numId="8" w16cid:durableId="1035349416">
    <w:abstractNumId w:val="10"/>
  </w:num>
  <w:num w:numId="9" w16cid:durableId="1146556476">
    <w:abstractNumId w:val="6"/>
  </w:num>
  <w:num w:numId="10" w16cid:durableId="2099205134">
    <w:abstractNumId w:val="2"/>
  </w:num>
  <w:num w:numId="11" w16cid:durableId="143998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00"/>
    <w:rsid w:val="003717A0"/>
    <w:rsid w:val="003E6000"/>
    <w:rsid w:val="008861E1"/>
    <w:rsid w:val="00906DA4"/>
    <w:rsid w:val="00914C1D"/>
    <w:rsid w:val="00B63C72"/>
    <w:rsid w:val="00B8708C"/>
    <w:rsid w:val="00BB37E4"/>
    <w:rsid w:val="00E06DE4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A8A0F"/>
  <w14:defaultImageDpi w14:val="0"/>
  <w15:docId w15:val="{4AD88FC8-5326-4309-99EB-63FAB25D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[Основний абзац]"/>
    <w:basedOn w:val="a3"/>
    <w:uiPriority w:val="99"/>
    <w:pPr>
      <w:spacing w:line="246" w:lineRule="atLeast"/>
      <w:ind w:firstLine="283"/>
    </w:pPr>
    <w:rPr>
      <w:rFonts w:ascii="BalticaC" w:hAnsi="BalticaC" w:cs="BalticaC"/>
      <w:sz w:val="21"/>
      <w:szCs w:val="21"/>
    </w:rPr>
  </w:style>
  <w:style w:type="paragraph" w:customStyle="1" w:styleId="2">
    <w:name w:val="Додаток_заголовок 2 (Додаток)"/>
    <w:basedOn w:val="a4"/>
    <w:uiPriority w:val="99"/>
    <w:pPr>
      <w:suppressAutoHyphens/>
      <w:spacing w:line="220" w:lineRule="atLeast"/>
      <w:jc w:val="right"/>
    </w:pPr>
    <w:rPr>
      <w:rFonts w:ascii="Literaturnaya" w:hAnsi="Literaturnaya" w:cs="Literaturnaya"/>
      <w:b/>
      <w:bCs/>
      <w:i/>
      <w:iCs/>
      <w:sz w:val="18"/>
      <w:szCs w:val="18"/>
    </w:rPr>
  </w:style>
  <w:style w:type="paragraph" w:customStyle="1" w:styleId="a5">
    <w:name w:val="Статья_основной_текст (Статья)"/>
    <w:basedOn w:val="a3"/>
    <w:uiPriority w:val="99"/>
    <w:pPr>
      <w:spacing w:line="240" w:lineRule="atLeast"/>
      <w:ind w:firstLine="283"/>
      <w:jc w:val="both"/>
    </w:pPr>
    <w:rPr>
      <w:rFonts w:ascii="Literaturnaya" w:hAnsi="Literaturnaya" w:cs="Literaturnaya"/>
      <w:sz w:val="21"/>
      <w:szCs w:val="21"/>
    </w:rPr>
  </w:style>
  <w:style w:type="paragraph" w:customStyle="1" w:styleId="a6">
    <w:name w:val="Додаток_основной_текст (Додаток)"/>
    <w:basedOn w:val="a5"/>
    <w:uiPriority w:val="99"/>
    <w:pPr>
      <w:spacing w:line="210" w:lineRule="atLeast"/>
    </w:pPr>
    <w:rPr>
      <w:sz w:val="19"/>
      <w:szCs w:val="19"/>
    </w:rPr>
  </w:style>
  <w:style w:type="paragraph" w:customStyle="1" w:styleId="a7">
    <w:name w:val="Оф.Додаток_основной_текст (Додаток (офіційний))"/>
    <w:basedOn w:val="a5"/>
    <w:uiPriority w:val="99"/>
    <w:pPr>
      <w:spacing w:line="210" w:lineRule="atLeast"/>
    </w:pPr>
    <w:rPr>
      <w:rFonts w:ascii="SchoolBookC" w:hAnsi="SchoolBookC" w:cs="SchoolBookC"/>
      <w:sz w:val="19"/>
      <w:szCs w:val="19"/>
    </w:rPr>
  </w:style>
  <w:style w:type="paragraph" w:customStyle="1" w:styleId="a8">
    <w:name w:val="Оф.Додаток_список (Додаток (офіційний))"/>
    <w:basedOn w:val="a7"/>
    <w:uiPriority w:val="99"/>
    <w:pPr>
      <w:tabs>
        <w:tab w:val="left" w:pos="567"/>
      </w:tabs>
      <w:ind w:left="964" w:hanging="227"/>
    </w:pPr>
  </w:style>
  <w:style w:type="paragraph" w:customStyle="1" w:styleId="a9">
    <w:name w:val="Оф.Додаток_таблица_основой текст (Додаток (офіційний))"/>
    <w:basedOn w:val="a5"/>
    <w:uiPriority w:val="99"/>
    <w:pPr>
      <w:suppressAutoHyphens/>
      <w:spacing w:line="200" w:lineRule="atLeast"/>
      <w:ind w:firstLine="0"/>
      <w:jc w:val="left"/>
    </w:pPr>
    <w:rPr>
      <w:rFonts w:ascii="SchoolBookC" w:hAnsi="SchoolBookC" w:cs="SchoolBookC"/>
      <w:sz w:val="18"/>
      <w:szCs w:val="18"/>
    </w:rPr>
  </w:style>
  <w:style w:type="paragraph" w:customStyle="1" w:styleId="aa">
    <w:name w:val="Оф.Додаток_таблица_шапка (Додаток (офіційний))"/>
    <w:basedOn w:val="a5"/>
    <w:uiPriority w:val="99"/>
    <w:pPr>
      <w:spacing w:before="57" w:after="57" w:line="180" w:lineRule="atLeast"/>
      <w:ind w:firstLine="0"/>
      <w:jc w:val="center"/>
    </w:pPr>
    <w:rPr>
      <w:rFonts w:ascii="SchoolBookC" w:hAnsi="SchoolBookC" w:cs="SchoolBookC"/>
      <w:b/>
      <w:bCs/>
      <w:sz w:val="16"/>
      <w:szCs w:val="16"/>
      <w:lang w:bidi="ar-YE"/>
    </w:rPr>
  </w:style>
  <w:style w:type="character" w:customStyle="1" w:styleId="Bold">
    <w:name w:val="Bold"/>
    <w:uiPriority w:val="99"/>
    <w:rPr>
      <w:b/>
    </w:rPr>
  </w:style>
  <w:style w:type="character" w:customStyle="1" w:styleId="Italic">
    <w:name w:val="Italic"/>
    <w:uiPriority w:val="99"/>
    <w:rPr>
      <w:i/>
    </w:rPr>
  </w:style>
  <w:style w:type="character" w:customStyle="1" w:styleId="BoldItalic">
    <w:name w:val="Bold Italic"/>
    <w:uiPriority w:val="99"/>
    <w:rPr>
      <w:b/>
      <w:i/>
    </w:rPr>
  </w:style>
  <w:style w:type="character" w:customStyle="1" w:styleId="ab">
    <w:name w:val="підпис"/>
    <w:uiPriority w:val="99"/>
    <w:rPr>
      <w:rFonts w:ascii="ArbatC" w:hAnsi="ArbatC"/>
    </w:rPr>
  </w:style>
  <w:style w:type="character" w:customStyle="1" w:styleId="noBreak">
    <w:name w:val="noBreak"/>
    <w:uiPriority w:val="99"/>
  </w:style>
  <w:style w:type="paragraph" w:styleId="ac">
    <w:name w:val="header"/>
    <w:basedOn w:val="a"/>
    <w:link w:val="ad"/>
    <w:uiPriority w:val="99"/>
    <w:unhideWhenUsed/>
    <w:rsid w:val="003717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3717A0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3717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3717A0"/>
    <w:rPr>
      <w:rFonts w:cs="Times New Roman"/>
    </w:rPr>
  </w:style>
  <w:style w:type="paragraph" w:customStyle="1" w:styleId="af0">
    <w:name w:val="Кол. верх"/>
    <w:basedOn w:val="a"/>
    <w:link w:val="af1"/>
    <w:qFormat/>
    <w:rsid w:val="003717A0"/>
    <w:pPr>
      <w:pBdr>
        <w:bottom w:val="single" w:sz="4" w:space="1" w:color="auto"/>
      </w:pBdr>
    </w:pPr>
    <w:rPr>
      <w:lang w:eastAsia="en-US"/>
    </w:rPr>
  </w:style>
  <w:style w:type="character" w:customStyle="1" w:styleId="af1">
    <w:name w:val="Кол. верх Знак"/>
    <w:basedOn w:val="a0"/>
    <w:link w:val="af0"/>
    <w:locked/>
    <w:rsid w:val="003717A0"/>
    <w:rPr>
      <w:rFonts w:eastAsia="Times New Roman" w:cs="Times New Roman"/>
      <w:lang w:val="x-none" w:eastAsia="en-US"/>
    </w:rPr>
  </w:style>
  <w:style w:type="paragraph" w:customStyle="1" w:styleId="af2">
    <w:name w:val="Кол. низ"/>
    <w:basedOn w:val="a"/>
    <w:link w:val="af3"/>
    <w:qFormat/>
    <w:rsid w:val="003717A0"/>
    <w:pPr>
      <w:pBdr>
        <w:top w:val="single" w:sz="4" w:space="1" w:color="auto"/>
      </w:pBdr>
    </w:pPr>
    <w:rPr>
      <w:lang w:eastAsia="en-US"/>
    </w:rPr>
  </w:style>
  <w:style w:type="character" w:customStyle="1" w:styleId="af3">
    <w:name w:val="Кол. низ Знак"/>
    <w:basedOn w:val="a0"/>
    <w:link w:val="af2"/>
    <w:locked/>
    <w:rsid w:val="003717A0"/>
    <w:rPr>
      <w:rFonts w:eastAsia="Times New Roman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dsestra.expertus.com.ua/90823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9FE710DA-9FCF-4853-B47B-EE1DDB5F0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CD1EE-9AD6-4C29-B38A-279140378F7B}"/>
</file>

<file path=customXml/itemProps3.xml><?xml version="1.0" encoding="utf-8"?>
<ds:datastoreItem xmlns:ds="http://schemas.openxmlformats.org/officeDocument/2006/customXml" ds:itemID="{1E23F586-11CD-4B0D-85D1-DF43DF07E749}"/>
</file>

<file path=customXml/itemProps4.xml><?xml version="1.0" encoding="utf-8"?>
<ds:datastoreItem xmlns:ds="http://schemas.openxmlformats.org/officeDocument/2006/customXml" ds:itemID="{0B03FD5A-63A5-4A96-A0B8-454CE3C34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5831</Words>
  <Characters>3325</Characters>
  <Application>Microsoft Office Word</Application>
  <DocSecurity>0</DocSecurity>
  <Lines>27</Lines>
  <Paragraphs>18</Paragraphs>
  <ScaleCrop>false</ScaleCrop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Дар'я Степанюк</dc:creator>
  <cp:keywords/>
  <dc:description/>
  <cp:lastModifiedBy>Дар'я Степанюк</cp:lastModifiedBy>
  <cp:revision>2</cp:revision>
  <dcterms:created xsi:type="dcterms:W3CDTF">2022-09-12T08:00:00Z</dcterms:created>
  <dcterms:modified xsi:type="dcterms:W3CDTF">2022-09-12T08:00:00Z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